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ED9" w14:textId="50F9BBD8" w:rsidR="00D5680F" w:rsidRPr="00D5680F" w:rsidRDefault="00D734CE" w:rsidP="00D5680F">
      <w:pPr>
        <w:rPr>
          <w:rFonts w:cstheme="minorHAnsi"/>
          <w:sz w:val="20"/>
          <w:szCs w:val="20"/>
          <w:lang w:val="it-IT"/>
        </w:rPr>
      </w:pPr>
      <w:r w:rsidRPr="00D734CE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Default="00D734CE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</w:p>
    <w:p w14:paraId="6F8C2F90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  <w:r w:rsidRPr="00CB20B2">
        <w:rPr>
          <w:b/>
          <w:bCs/>
          <w:color w:val="000000"/>
          <w:sz w:val="20"/>
          <w:szCs w:val="20"/>
          <w:lang w:val="it-IT" w:eastAsia="ja-JP"/>
        </w:rPr>
        <w:t>Mex, Svizzera, 21 luglio 2022</w:t>
      </w:r>
    </w:p>
    <w:p w14:paraId="700995C1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</w:p>
    <w:p w14:paraId="3AC3036D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</w:p>
    <w:p w14:paraId="66673F3E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  <w:r w:rsidRPr="00CB20B2">
        <w:rPr>
          <w:b/>
          <w:bCs/>
          <w:color w:val="000000"/>
          <w:sz w:val="20"/>
          <w:szCs w:val="20"/>
          <w:lang w:val="it-IT" w:eastAsia="ja-JP"/>
        </w:rPr>
        <w:t>BOBST a K 2022 – dove le nostre macchine e il potere delle partnership hanno reso la sostenibilità nel packaging una realtà.</w:t>
      </w:r>
    </w:p>
    <w:p w14:paraId="21F214C7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</w:p>
    <w:p w14:paraId="5F13D54E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  <w:r w:rsidRPr="00CB20B2">
        <w:rPr>
          <w:b/>
          <w:bCs/>
          <w:color w:val="000000"/>
          <w:sz w:val="20"/>
          <w:szCs w:val="20"/>
          <w:lang w:val="it-IT" w:eastAsia="ja-JP"/>
        </w:rPr>
        <w:t xml:space="preserve">Due Open House BOBST organizzate in contemporanea permetteranno ad un maggior numero di persone di vedere dal vivo le nostre tecnologie per un futuro sostenibile </w:t>
      </w:r>
    </w:p>
    <w:p w14:paraId="16EB0853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</w:p>
    <w:p w14:paraId="51AB1CB6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>BOBST è orgogliosa di annunciare di “essere pronta” per fare della sostenibilità nel packaging una concreta realtà: l’annuncio avverrà in occasione di K 2022, che si terrà a Düsseldorf dal 19 al 26 ottobre prossimi (stand BOBST, padiglione 4/A39).</w:t>
      </w:r>
    </w:p>
    <w:p w14:paraId="2C7953AD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458BDA5B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>Al centro di questa nuova realtà c’è oneBARRIER, una famiglia di nuove soluzioni alternative e sostenibili che BOBST sta sviluppando con aziende partner.  Soluzioni potenzialmente in grado di trasformare il settore degli imballaggi.</w:t>
      </w:r>
    </w:p>
    <w:p w14:paraId="2144ABFA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62866445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 xml:space="preserve">oneBARRIER PrimeCycle è una soluzione monomateriale in PE ad alta barriera, senza EVOH e senza topcoat, che costituisce un’alternativa ai film in poliestere metallizzati. Trattandosi di una struttura monomateriale a base di polimeri, è riciclabile pur offrendo ottime proprietà barriera. Questo la rende uno sviluppo potenzialmente rivoluzionario in materia di imballaggio sostenibile. </w:t>
      </w:r>
    </w:p>
    <w:p w14:paraId="58C18BB9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141A1E30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 xml:space="preserve">I partner di BOBST coinvolti nel progetto oneBARRIER PrimeCycle includono Dow, Michelman, Sun Chemical e Zermatt, che saranno presenti durante K 2022 per illustrare i rispettivi contributi a questa grande novità. Il progetto oneBARRIER è di ampia portata e vede la partecipazione di numerosi altri partner. </w:t>
      </w:r>
    </w:p>
    <w:p w14:paraId="4904D315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59229695" w14:textId="09AD3848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 xml:space="preserve">“Le soluzioni che presenteremo a K 2022 la dicono lunga sul potere delle partnership”, dice </w:t>
      </w:r>
      <w:r w:rsidR="003A75DA" w:rsidRPr="003A75DA">
        <w:rPr>
          <w:color w:val="000000"/>
          <w:sz w:val="20"/>
          <w:szCs w:val="20"/>
          <w:lang w:val="it-IT" w:eastAsia="ja-JP"/>
        </w:rPr>
        <w:t>Sara Alexander, Marketing &amp; Communications Manager Flexible Packaging</w:t>
      </w:r>
      <w:r w:rsidR="009B147C">
        <w:rPr>
          <w:color w:val="000000"/>
          <w:sz w:val="20"/>
          <w:szCs w:val="20"/>
          <w:lang w:val="it-IT" w:eastAsia="ja-JP"/>
        </w:rPr>
        <w:t xml:space="preserve"> in</w:t>
      </w:r>
      <w:r w:rsidR="00B33E92">
        <w:rPr>
          <w:color w:val="000000"/>
          <w:sz w:val="20"/>
          <w:szCs w:val="20"/>
          <w:lang w:val="it-IT" w:eastAsia="ja-JP"/>
        </w:rPr>
        <w:t xml:space="preserve"> </w:t>
      </w:r>
      <w:r w:rsidR="003A75DA" w:rsidRPr="003A75DA">
        <w:rPr>
          <w:color w:val="000000"/>
          <w:sz w:val="20"/>
          <w:szCs w:val="20"/>
          <w:lang w:val="it-IT" w:eastAsia="ja-JP"/>
        </w:rPr>
        <w:t>BOBST</w:t>
      </w:r>
      <w:r w:rsidR="003A75DA">
        <w:rPr>
          <w:color w:val="000000"/>
          <w:sz w:val="20"/>
          <w:szCs w:val="20"/>
          <w:lang w:val="it-IT" w:eastAsia="ja-JP"/>
        </w:rPr>
        <w:t xml:space="preserve">. </w:t>
      </w:r>
      <w:r w:rsidRPr="00CB20B2">
        <w:rPr>
          <w:color w:val="000000"/>
          <w:sz w:val="20"/>
          <w:szCs w:val="20"/>
          <w:lang w:val="it-IT" w:eastAsia="ja-JP"/>
        </w:rPr>
        <w:t xml:space="preserve">“Vera innovazione e progressi significativi in un campo così complesso richiedono il coinvolgimento e la condivisione delle competenze di esperti in discipline differenti. oneBARRIER dimostra ciò che è possibile ottenere quando c’è il desiderio collettivo di unirsi e collaborare su qualcosa che è più grande di tutti noi: la sostenibilità”. </w:t>
      </w:r>
    </w:p>
    <w:p w14:paraId="1EF7B6AF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20282846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 xml:space="preserve">PrimeCycle è la prima delle diverse soluzioni che fanno parte del progetto oneBARRIER. A seguito della crescente domanda di mercato per imballaggi a base di carta, è stato sviluppato oneBARRIER FibreCycle: soluzione interamente in carta, monomateriale e riciclabile messa a punto con i partner Michelman e UPM (anch’essa presentata a K 2022). </w:t>
      </w:r>
    </w:p>
    <w:p w14:paraId="3F9DD0F5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24662471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>BOBST e partner stanno anche lavorando attivamente a una gamma di altre soluzioni, tra cui lo sviluppo di una tipologia di packaging adatta al compostaggio domestico.</w:t>
      </w:r>
    </w:p>
    <w:p w14:paraId="7D90C9EE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369FA938" w14:textId="2E7976A0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 xml:space="preserve">“Gli imballaggi sostenibili sono una delle grandi sfide della nostra epoca, ma siamo qui a K 2022 per dire che noi siamo pronti”, spiega </w:t>
      </w:r>
      <w:r w:rsidR="00B33E92" w:rsidRPr="00B33E92">
        <w:rPr>
          <w:color w:val="000000"/>
          <w:sz w:val="20"/>
          <w:szCs w:val="20"/>
          <w:lang w:val="it-IT" w:eastAsia="ja-JP"/>
        </w:rPr>
        <w:t>Sara Alexander</w:t>
      </w:r>
      <w:r w:rsidR="00B33E92">
        <w:rPr>
          <w:color w:val="000000"/>
          <w:sz w:val="20"/>
          <w:szCs w:val="20"/>
          <w:lang w:val="it-IT" w:eastAsia="ja-JP"/>
        </w:rPr>
        <w:t>.</w:t>
      </w:r>
      <w:r w:rsidR="00B33E92" w:rsidRPr="00B33E92">
        <w:rPr>
          <w:color w:val="000000"/>
          <w:sz w:val="20"/>
          <w:szCs w:val="20"/>
          <w:lang w:val="it-IT" w:eastAsia="ja-JP"/>
        </w:rPr>
        <w:t xml:space="preserve"> </w:t>
      </w:r>
      <w:r w:rsidRPr="00CB20B2">
        <w:rPr>
          <w:color w:val="000000"/>
          <w:sz w:val="20"/>
          <w:szCs w:val="20"/>
          <w:lang w:val="it-IT" w:eastAsia="ja-JP"/>
        </w:rPr>
        <w:t xml:space="preserve">“Venite a trovarci sullo stand </w:t>
      </w:r>
      <w:r w:rsidR="006B0BA2" w:rsidRPr="006B0BA2">
        <w:rPr>
          <w:color w:val="000000"/>
          <w:sz w:val="20"/>
          <w:szCs w:val="20"/>
          <w:lang w:val="it-IT" w:eastAsia="ja-JP"/>
        </w:rPr>
        <w:t>padiglione 4/A39</w:t>
      </w:r>
      <w:r w:rsidR="006B0BA2">
        <w:rPr>
          <w:color w:val="000000"/>
          <w:sz w:val="20"/>
          <w:szCs w:val="20"/>
          <w:lang w:val="it-IT" w:eastAsia="ja-JP"/>
        </w:rPr>
        <w:t xml:space="preserve"> </w:t>
      </w:r>
      <w:r w:rsidRPr="00CB20B2">
        <w:rPr>
          <w:color w:val="000000"/>
          <w:sz w:val="20"/>
          <w:szCs w:val="20"/>
          <w:lang w:val="it-IT" w:eastAsia="ja-JP"/>
        </w:rPr>
        <w:t xml:space="preserve">e vi mostreremo il futuro degli imballaggi sostenibili”. </w:t>
      </w:r>
    </w:p>
    <w:p w14:paraId="262BA9A1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7417489F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  <w:r w:rsidRPr="00CB20B2">
        <w:rPr>
          <w:b/>
          <w:bCs/>
          <w:color w:val="000000"/>
          <w:sz w:val="20"/>
          <w:szCs w:val="20"/>
          <w:lang w:val="it-IT" w:eastAsia="ja-JP"/>
        </w:rPr>
        <w:t xml:space="preserve">Sempre più connessi </w:t>
      </w:r>
    </w:p>
    <w:p w14:paraId="3C49F260" w14:textId="77777777" w:rsidR="00CB20B2" w:rsidRPr="00CB20B2" w:rsidRDefault="00CB20B2" w:rsidP="00CB20B2">
      <w:pPr>
        <w:shd w:val="clear" w:color="auto" w:fill="FFFFFF"/>
        <w:spacing w:before="100" w:beforeAutospacing="1" w:afterAutospacing="1" w:line="276" w:lineRule="auto"/>
        <w:rPr>
          <w:rFonts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>A K 2022 ci sarà anche BOBST Connect, piattaforma user-centric che connette aziende di trasformazione e proprietari di marchi in un flusso di lavoro digitalizzato e automatizzato che offre loro chiara visibilità e controllo del processo di produzione. Collegando diverse fasi del processo, BOBST Connect migliora l’efficienza, il controllo e la conoscenza dei dati, incrementando qualità e produttività lungo tutta la catena del valore.</w:t>
      </w:r>
    </w:p>
    <w:p w14:paraId="7BE41507" w14:textId="77777777" w:rsidR="00CB20B2" w:rsidRPr="00CB20B2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  <w:r w:rsidRPr="00CB20B2">
        <w:rPr>
          <w:b/>
          <w:bCs/>
          <w:color w:val="000000"/>
          <w:sz w:val="20"/>
          <w:szCs w:val="20"/>
          <w:lang w:val="it-IT" w:eastAsia="ja-JP"/>
        </w:rPr>
        <w:t xml:space="preserve">Open House Bobst Bielefeld (19-22 e 24-26 ottobre) </w:t>
      </w:r>
    </w:p>
    <w:p w14:paraId="7807AAAC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ja-JP"/>
        </w:rPr>
      </w:pPr>
    </w:p>
    <w:p w14:paraId="592B6F82" w14:textId="77777777" w:rsidR="00CB20B2" w:rsidRPr="00CB20B2" w:rsidRDefault="00CB20B2" w:rsidP="00CB20B2">
      <w:pPr>
        <w:spacing w:line="276" w:lineRule="auto"/>
        <w:rPr>
          <w:rFonts w:eastAsia="Yu Mincho" w:cs="Arial"/>
          <w:color w:val="000000"/>
          <w:sz w:val="20"/>
          <w:szCs w:val="20"/>
          <w:lang w:val="it-IT" w:eastAsia="ja-JP"/>
        </w:rPr>
      </w:pPr>
      <w:r w:rsidRPr="00CB20B2">
        <w:rPr>
          <w:rFonts w:eastAsia="Yu Mincho" w:cs="Arial"/>
          <w:color w:val="000000"/>
          <w:sz w:val="20"/>
          <w:szCs w:val="20"/>
          <w:lang w:val="it-IT" w:eastAsia="ja-JP"/>
        </w:rPr>
        <w:t xml:space="preserve">BOBST Connect contribuisce a rendere le fasi della produzione di imballaggio “una soluzione completa” per gli utilizzatori: dalle indicazioni relative alla gestione delle applicazioni, alla prestampa, alla stampa, all’accoppiamento e al controllo qualità. All’Open House di Bobst Bielefeld, i partecipanti potranno vedere l'intero processo per la produzione di imballaggio flessibile, con l'esempio di due macchine flexo - la VISION CI e la MASTER CI - e dell’accoppiatrice solventless NOVA SX 550. </w:t>
      </w:r>
    </w:p>
    <w:p w14:paraId="7261C523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it-IT" w:eastAsia="ja-JP"/>
        </w:rPr>
      </w:pPr>
    </w:p>
    <w:p w14:paraId="2BD4B3AC" w14:textId="77777777" w:rsidR="00CB20B2" w:rsidRPr="004B2FF6" w:rsidRDefault="00CB20B2" w:rsidP="00CB20B2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en-US" w:eastAsia="ja-JP"/>
        </w:rPr>
      </w:pPr>
      <w:r w:rsidRPr="004B2FF6">
        <w:rPr>
          <w:b/>
          <w:bCs/>
          <w:color w:val="000000"/>
          <w:sz w:val="20"/>
          <w:szCs w:val="20"/>
          <w:lang w:val="en-US" w:eastAsia="ja-JP"/>
        </w:rPr>
        <w:t xml:space="preserve">Open House Bobst Manchester (18 </w:t>
      </w:r>
      <w:proofErr w:type="spellStart"/>
      <w:r w:rsidRPr="004B2FF6">
        <w:rPr>
          <w:b/>
          <w:bCs/>
          <w:color w:val="000000"/>
          <w:sz w:val="20"/>
          <w:szCs w:val="20"/>
          <w:lang w:val="en-US" w:eastAsia="ja-JP"/>
        </w:rPr>
        <w:t>ottobre</w:t>
      </w:r>
      <w:proofErr w:type="spellEnd"/>
      <w:r w:rsidRPr="004B2FF6">
        <w:rPr>
          <w:b/>
          <w:bCs/>
          <w:color w:val="000000"/>
          <w:sz w:val="20"/>
          <w:szCs w:val="20"/>
          <w:lang w:val="en-US" w:eastAsia="ja-JP"/>
        </w:rPr>
        <w:t xml:space="preserve">) </w:t>
      </w:r>
    </w:p>
    <w:p w14:paraId="19FD8CF4" w14:textId="77777777" w:rsidR="00CB20B2" w:rsidRPr="00CB20B2" w:rsidRDefault="00CB20B2" w:rsidP="00CB20B2">
      <w:pPr>
        <w:shd w:val="clear" w:color="auto" w:fill="FFFFFF"/>
        <w:spacing w:line="276" w:lineRule="auto"/>
        <w:rPr>
          <w:rFonts w:eastAsia="Yu Mincho" w:cs="Arial"/>
          <w:color w:val="000000"/>
          <w:sz w:val="20"/>
          <w:szCs w:val="20"/>
          <w:lang w:val="en-US" w:eastAsia="ja-JP"/>
        </w:rPr>
      </w:pPr>
    </w:p>
    <w:p w14:paraId="2F151A59" w14:textId="77777777" w:rsidR="00CB20B2" w:rsidRPr="00CB20B2" w:rsidRDefault="00CB20B2" w:rsidP="00CB20B2">
      <w:pPr>
        <w:shd w:val="clear" w:color="auto" w:fill="FFFFFF"/>
        <w:spacing w:line="276" w:lineRule="auto"/>
        <w:rPr>
          <w:rFonts w:eastAsia="Yu Mincho" w:cs="Arial"/>
          <w:color w:val="000000"/>
          <w:sz w:val="20"/>
          <w:szCs w:val="20"/>
          <w:lang w:val="it-IT" w:eastAsia="ja-JP"/>
        </w:rPr>
      </w:pPr>
      <w:r w:rsidRPr="00CB20B2">
        <w:rPr>
          <w:color w:val="000000"/>
          <w:sz w:val="20"/>
          <w:szCs w:val="20"/>
          <w:lang w:val="it-IT" w:eastAsia="ja-JP"/>
        </w:rPr>
        <w:t xml:space="preserve">All’Open House di Bobst Manchester, i partecipanti avranno l’opportunità di vedere in azione le ultimissime soluzioni BOBST per la metallizzazione in vuoto. </w:t>
      </w:r>
    </w:p>
    <w:p w14:paraId="57A09A87" w14:textId="77777777" w:rsidR="00CB20B2" w:rsidRPr="00CB20B2" w:rsidRDefault="00CB20B2" w:rsidP="00CB20B2">
      <w:pPr>
        <w:spacing w:line="276" w:lineRule="auto"/>
        <w:rPr>
          <w:rFonts w:eastAsia="Yu Mincho" w:cs="Arial"/>
          <w:color w:val="000000"/>
          <w:sz w:val="20"/>
          <w:szCs w:val="20"/>
          <w:lang w:val="it-IT" w:eastAsia="ja-JP"/>
        </w:rPr>
      </w:pPr>
    </w:p>
    <w:p w14:paraId="0153BF5C" w14:textId="40812EC3" w:rsidR="00CB20B2" w:rsidRDefault="00CB20B2" w:rsidP="00B160AA">
      <w:pPr>
        <w:spacing w:line="276" w:lineRule="auto"/>
        <w:rPr>
          <w:rFonts w:eastAsia="Yu Mincho" w:cs="Arial"/>
          <w:color w:val="000000"/>
          <w:sz w:val="20"/>
          <w:szCs w:val="20"/>
          <w:lang w:val="it-IT" w:eastAsia="ja-JP"/>
        </w:rPr>
      </w:pPr>
      <w:r w:rsidRPr="00CB20B2">
        <w:rPr>
          <w:rFonts w:eastAsia="Yu Mincho" w:cs="Arial"/>
          <w:color w:val="000000"/>
          <w:sz w:val="20"/>
          <w:szCs w:val="20"/>
          <w:lang w:val="it-IT" w:eastAsia="ja-JP"/>
        </w:rPr>
        <w:t xml:space="preserve">“I Competence Center sono stati centrali per il nostro impegno nel campo della sostenibilità, disponendo delle strutture necessarie per le attività di ricerca e prove condotte da BOBST e dai partner”, sottolinea Sara Alexander. “Non vediamo l’ora di aprire le porte dei nostri Competence Center di Bielefeld e Manchester e di mostrare i progressi che abbiamo compiuto non solo sul fronte della sostenibilità ma anche degli altri elementi della visione BOBST, ossia connettività, digitalizzazione e automazione”. </w:t>
      </w:r>
    </w:p>
    <w:p w14:paraId="36EBBA98" w14:textId="0C622533" w:rsidR="004B2FF6" w:rsidRDefault="004B2FF6" w:rsidP="00B160AA">
      <w:pPr>
        <w:spacing w:line="276" w:lineRule="auto"/>
        <w:rPr>
          <w:rFonts w:eastAsia="Yu Mincho" w:cs="Arial"/>
          <w:color w:val="000000"/>
          <w:sz w:val="20"/>
          <w:szCs w:val="20"/>
          <w:lang w:val="it-IT" w:eastAsia="ja-JP"/>
        </w:rPr>
      </w:pPr>
    </w:p>
    <w:p w14:paraId="2C39D00C" w14:textId="77777777" w:rsidR="004B2FF6" w:rsidRPr="004B2FF6" w:rsidRDefault="004B2FF6" w:rsidP="00B160AA">
      <w:pPr>
        <w:spacing w:line="276" w:lineRule="auto"/>
        <w:rPr>
          <w:rFonts w:eastAsia="Yu Mincho" w:cs="Arial"/>
          <w:color w:val="000000"/>
          <w:sz w:val="20"/>
          <w:szCs w:val="20"/>
          <w:lang w:val="it-IT" w:eastAsia="ja-JP"/>
        </w:rPr>
      </w:pPr>
    </w:p>
    <w:p w14:paraId="257346EE" w14:textId="77777777" w:rsidR="004C01C1" w:rsidRPr="004B2FF6" w:rsidRDefault="004C01C1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2C68A4F6" w14:textId="77777777" w:rsidR="007B2868" w:rsidRPr="004B2FF6" w:rsidRDefault="007B2868" w:rsidP="004B2FF6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it-IT"/>
        </w:rPr>
      </w:pPr>
      <w:r w:rsidRPr="004B2FF6">
        <w:rPr>
          <w:rFonts w:asciiTheme="minorHAnsi" w:hAnsiTheme="minorHAnsi" w:cstheme="minorHAnsi"/>
          <w:b/>
          <w:bCs/>
          <w:szCs w:val="19"/>
          <w:lang w:val="it-IT"/>
        </w:rPr>
        <w:t>A proposito di BOBST</w:t>
      </w:r>
    </w:p>
    <w:p w14:paraId="520E8C0D" w14:textId="77777777" w:rsidR="004B2FF6" w:rsidRDefault="004B2FF6" w:rsidP="004B2FF6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</w:p>
    <w:p w14:paraId="458D4669" w14:textId="64CE1BD4" w:rsidR="007B2868" w:rsidRPr="004B2FF6" w:rsidRDefault="007B2868" w:rsidP="004B2FF6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  <w:r w:rsidRPr="004B2FF6">
        <w:rPr>
          <w:rFonts w:asciiTheme="minorHAnsi" w:hAnsiTheme="minorHAnsi" w:cstheme="minorHAnsi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57D30A34" w14:textId="77777777" w:rsidR="007B2868" w:rsidRPr="004B2FF6" w:rsidRDefault="007B2868" w:rsidP="004B2FF6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</w:p>
    <w:p w14:paraId="5114C765" w14:textId="57BF668D" w:rsidR="00B160AA" w:rsidRPr="004B2FF6" w:rsidRDefault="007B2868" w:rsidP="004B2FF6">
      <w:pPr>
        <w:shd w:val="clear" w:color="auto" w:fill="FFFFFF"/>
        <w:spacing w:line="240" w:lineRule="auto"/>
        <w:rPr>
          <w:rFonts w:asciiTheme="minorHAnsi" w:hAnsiTheme="minorHAnsi" w:cstheme="minorHAnsi"/>
          <w:szCs w:val="19"/>
          <w:lang w:val="it-IT" w:eastAsia="fr-FR"/>
        </w:rPr>
      </w:pPr>
      <w:r w:rsidRPr="004B2FF6">
        <w:rPr>
          <w:rFonts w:asciiTheme="minorHAnsi" w:hAnsiTheme="minorHAnsi" w:cstheme="minorHAnsi"/>
          <w:szCs w:val="19"/>
          <w:lang w:val="it-IT"/>
        </w:rPr>
        <w:t xml:space="preserve">Fondata nel 1890 da Joseph Bobst a Losanna (Svizzera), BOBST è presente in oltre 50 paesi, possiede 19 stabilimenti produttivi in 11 paesi e impiega oltre 5 800 persone in tutto il mondo. </w:t>
      </w:r>
      <w:r w:rsidRPr="004B2FF6">
        <w:rPr>
          <w:rFonts w:asciiTheme="minorHAnsi" w:hAnsiTheme="minorHAnsi" w:cstheme="minorHAnsi"/>
          <w:szCs w:val="19"/>
          <w:lang w:val="it-IT" w:eastAsia="fr-FR"/>
        </w:rPr>
        <w:t xml:space="preserve">Il fatturato consolidato al 31 dicembre </w:t>
      </w:r>
      <w:r w:rsidRPr="004B2FF6">
        <w:rPr>
          <w:rFonts w:asciiTheme="minorHAnsi" w:hAnsiTheme="minorHAnsi" w:cstheme="minorHAnsi"/>
          <w:szCs w:val="19"/>
          <w:lang w:val="it-IT"/>
        </w:rPr>
        <w:t xml:space="preserve">2021 </w:t>
      </w:r>
      <w:r w:rsidRPr="004B2FF6">
        <w:rPr>
          <w:rFonts w:asciiTheme="minorHAnsi" w:hAnsiTheme="minorHAnsi" w:cstheme="minorHAnsi"/>
          <w:szCs w:val="19"/>
          <w:lang w:val="it-IT" w:eastAsia="fr-FR"/>
        </w:rPr>
        <w:t>si è attestato a CHF 1,563 miliardi.</w:t>
      </w:r>
    </w:p>
    <w:p w14:paraId="25325EE9" w14:textId="77777777" w:rsidR="00B160AA" w:rsidRPr="004B2FF6" w:rsidRDefault="00B160AA" w:rsidP="004B2FF6">
      <w:pPr>
        <w:spacing w:line="240" w:lineRule="auto"/>
        <w:rPr>
          <w:rFonts w:asciiTheme="minorHAnsi" w:eastAsiaTheme="minorEastAsia" w:hAnsiTheme="minorHAnsi" w:cstheme="minorHAnsi"/>
          <w:color w:val="2C2C2C" w:themeColor="text1" w:themeShade="80"/>
          <w:szCs w:val="19"/>
          <w:lang w:val="it-IT" w:eastAsia="zh-CN"/>
        </w:rPr>
      </w:pPr>
    </w:p>
    <w:p w14:paraId="186FD5BB" w14:textId="77777777" w:rsidR="00B160AA" w:rsidRPr="004B2FF6" w:rsidRDefault="00B160AA" w:rsidP="004B2FF6">
      <w:pPr>
        <w:spacing w:line="240" w:lineRule="auto"/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  <w:r w:rsidRPr="004B2FF6">
        <w:rPr>
          <w:rFonts w:asciiTheme="minorHAnsi" w:eastAsiaTheme="minorEastAsia" w:hAnsiTheme="minorHAnsi" w:cstheme="minorBidi"/>
          <w:b/>
          <w:color w:val="2C2C2C" w:themeColor="text1" w:themeShade="80"/>
          <w:szCs w:val="19"/>
          <w:lang w:val="it-IT" w:eastAsia="zh-CN"/>
        </w:rPr>
        <w:t>Contatto stampa:</w:t>
      </w:r>
    </w:p>
    <w:p w14:paraId="15672C8B" w14:textId="77777777" w:rsidR="00B160AA" w:rsidRPr="004B2FF6" w:rsidRDefault="00B160AA" w:rsidP="004B2FF6">
      <w:pPr>
        <w:spacing w:line="240" w:lineRule="auto"/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</w:p>
    <w:p w14:paraId="3224A085" w14:textId="77777777" w:rsidR="00B160AA" w:rsidRPr="004B2FF6" w:rsidRDefault="00B160AA" w:rsidP="004B2FF6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4B2FF6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>Gudrun Alex</w:t>
      </w:r>
      <w:r w:rsidRPr="004B2FF6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br/>
        <w:t>Rappresentante PR BOBST</w:t>
      </w:r>
    </w:p>
    <w:p w14:paraId="422EE7DB" w14:textId="77777777" w:rsidR="00B160AA" w:rsidRPr="004B2FF6" w:rsidRDefault="00B160AA" w:rsidP="004B2FF6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zh-CN"/>
        </w:rPr>
      </w:pPr>
      <w:r w:rsidRPr="004B2FF6">
        <w:rPr>
          <w:rFonts w:asciiTheme="minorHAnsi" w:eastAsiaTheme="minorEastAsia" w:hAnsiTheme="minorHAnsi" w:cstheme="minorBidi"/>
          <w:color w:val="2C2C2C" w:themeColor="text1" w:themeShade="80"/>
          <w:szCs w:val="19"/>
          <w:lang w:val="en-US" w:eastAsia="zh-CN"/>
        </w:rPr>
        <w:t xml:space="preserve">Tel.: +49 211 58 58 66 66 </w:t>
      </w:r>
    </w:p>
    <w:p w14:paraId="1C8198B9" w14:textId="77777777" w:rsidR="00B160AA" w:rsidRPr="004B2FF6" w:rsidRDefault="00B160AA" w:rsidP="004B2FF6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zh-CN"/>
        </w:rPr>
      </w:pPr>
      <w:r w:rsidRPr="004B2FF6">
        <w:rPr>
          <w:rFonts w:asciiTheme="minorHAnsi" w:eastAsiaTheme="minorEastAsia" w:hAnsiTheme="minorHAnsi" w:cstheme="minorBidi"/>
          <w:color w:val="2C2C2C" w:themeColor="text1" w:themeShade="80"/>
          <w:szCs w:val="19"/>
          <w:lang w:val="en-US" w:eastAsia="zh-CN"/>
        </w:rPr>
        <w:t>Cell.: +49 160 48 41 439</w:t>
      </w:r>
    </w:p>
    <w:p w14:paraId="32CCB4B8" w14:textId="1411D1F1" w:rsidR="00B160AA" w:rsidRPr="004B2FF6" w:rsidRDefault="0076137D" w:rsidP="004B2FF6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en-US" w:eastAsia="zh-CN"/>
        </w:rPr>
      </w:pPr>
      <w:r w:rsidRPr="004B2FF6">
        <w:rPr>
          <w:rFonts w:cs="Arial"/>
          <w:szCs w:val="19"/>
          <w:lang w:val="en-US" w:eastAsia="de-DE"/>
        </w:rPr>
        <w:t xml:space="preserve">Email: </w:t>
      </w:r>
      <w:hyperlink r:id="rId7" w:history="1">
        <w:r w:rsidRPr="004B2FF6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gudrun.alex@bobst.com</w:t>
        </w:r>
      </w:hyperlink>
    </w:p>
    <w:p w14:paraId="723DC391" w14:textId="77777777" w:rsidR="00B160AA" w:rsidRPr="004B2FF6" w:rsidRDefault="00B160AA" w:rsidP="004B2FF6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en-US" w:eastAsia="de-DE"/>
        </w:rPr>
      </w:pPr>
    </w:p>
    <w:p w14:paraId="66DD367C" w14:textId="77777777" w:rsidR="00B160AA" w:rsidRPr="004B2FF6" w:rsidRDefault="00B160AA" w:rsidP="004B2FF6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en-US" w:eastAsia="zh-CN"/>
        </w:rPr>
      </w:pPr>
      <w:proofErr w:type="spellStart"/>
      <w:r w:rsidRPr="004B2FF6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Seguiteci</w:t>
      </w:r>
      <w:proofErr w:type="spellEnd"/>
      <w:r w:rsidRPr="004B2FF6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 xml:space="preserve"> </w:t>
      </w:r>
      <w:proofErr w:type="spellStart"/>
      <w:r w:rsidRPr="004B2FF6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su</w:t>
      </w:r>
      <w:proofErr w:type="spellEnd"/>
      <w:r w:rsidRPr="004B2FF6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:</w:t>
      </w:r>
    </w:p>
    <w:p w14:paraId="4F801367" w14:textId="77777777" w:rsidR="00B160AA" w:rsidRPr="004B2FF6" w:rsidRDefault="00B160AA" w:rsidP="004B2FF6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en-US" w:eastAsia="zh-CN" w:bidi="th-TH"/>
        </w:rPr>
      </w:pPr>
    </w:p>
    <w:p w14:paraId="475E324D" w14:textId="77777777" w:rsidR="0076137D" w:rsidRPr="004B2FF6" w:rsidRDefault="0076137D" w:rsidP="004B2FF6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4B2FF6">
        <w:rPr>
          <w:rFonts w:asciiTheme="majorHAnsi" w:eastAsia="Microsoft YaHei" w:hAnsiTheme="majorHAnsi" w:cstheme="majorHAnsi"/>
          <w:szCs w:val="19"/>
          <w:lang w:val="en-US" w:eastAsia="zh-CN" w:bidi="th-TH"/>
        </w:rPr>
        <w:lastRenderedPageBreak/>
        <w:t xml:space="preserve">Facebook: </w:t>
      </w:r>
      <w:hyperlink r:id="rId8" w:history="1">
        <w:r w:rsidRPr="004B2FF6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B2FF6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B2FF6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B2FF6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B2FF6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B2FF6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B2FF6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B2FF6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B2FF6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B2FF6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FC0AD49" w14:textId="3F6FBAB4" w:rsidR="0076137D" w:rsidRPr="004B2FF6" w:rsidRDefault="0076137D" w:rsidP="004B2FF6">
      <w:pPr>
        <w:spacing w:line="240" w:lineRule="auto"/>
        <w:rPr>
          <w:rFonts w:cs="Arial"/>
          <w:szCs w:val="19"/>
          <w:lang w:eastAsia="de-DE"/>
        </w:rPr>
      </w:pPr>
    </w:p>
    <w:p w14:paraId="512D3E97" w14:textId="77777777" w:rsidR="00B160AA" w:rsidRPr="004B2FF6" w:rsidRDefault="00B160AA" w:rsidP="004B2FF6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de-DE"/>
        </w:rPr>
      </w:pPr>
    </w:p>
    <w:p w14:paraId="4FC715AC" w14:textId="77777777" w:rsidR="00B160AA" w:rsidRPr="004B2FF6" w:rsidRDefault="00B160AA" w:rsidP="004B2FF6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de-DE"/>
        </w:rPr>
      </w:pPr>
    </w:p>
    <w:p w14:paraId="23975A20" w14:textId="77777777" w:rsidR="00B160AA" w:rsidRPr="004B2FF6" w:rsidRDefault="00B160AA" w:rsidP="004B2FF6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eastAsia="zh-CN" w:bidi="th-TH"/>
        </w:rPr>
      </w:pPr>
    </w:p>
    <w:p w14:paraId="3A06E392" w14:textId="00695406" w:rsidR="00022041" w:rsidRPr="004B2FF6" w:rsidRDefault="00022041" w:rsidP="004B2FF6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022041" w:rsidRPr="004B2FF6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F58B" w14:textId="77777777" w:rsidR="00521A62" w:rsidRDefault="00521A62" w:rsidP="00BB5BE9">
      <w:pPr>
        <w:spacing w:line="240" w:lineRule="auto"/>
      </w:pPr>
      <w:r>
        <w:separator/>
      </w:r>
    </w:p>
  </w:endnote>
  <w:endnote w:type="continuationSeparator" w:id="0">
    <w:p w14:paraId="6DC76409" w14:textId="77777777" w:rsidR="00521A62" w:rsidRDefault="00521A62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Content>
      <w:p w14:paraId="559BE1E3" w14:textId="0D6D0033" w:rsidR="009E7F29" w:rsidRPr="007B286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0A7665" w:rsidRPr="007B2868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Content>
      <w:p w14:paraId="5835A62B" w14:textId="77777777" w:rsidR="009E7F29" w:rsidRPr="007B286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7B2868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C743" w14:textId="77777777" w:rsidR="00521A62" w:rsidRDefault="00521A62" w:rsidP="00BB5BE9">
      <w:pPr>
        <w:spacing w:line="240" w:lineRule="auto"/>
      </w:pPr>
      <w:r>
        <w:separator/>
      </w:r>
    </w:p>
  </w:footnote>
  <w:footnote w:type="continuationSeparator" w:id="0">
    <w:p w14:paraId="488861CF" w14:textId="77777777" w:rsidR="00521A62" w:rsidRDefault="00521A62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48DF" w14:textId="77777777" w:rsidR="00BB5BE9" w:rsidRPr="003E5180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D44" w14:textId="77777777" w:rsidR="00F36CF1" w:rsidRPr="003E5180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1232891">
    <w:abstractNumId w:val="9"/>
  </w:num>
  <w:num w:numId="2" w16cid:durableId="765155176">
    <w:abstractNumId w:val="7"/>
  </w:num>
  <w:num w:numId="3" w16cid:durableId="558592739">
    <w:abstractNumId w:val="6"/>
  </w:num>
  <w:num w:numId="4" w16cid:durableId="1886284510">
    <w:abstractNumId w:val="5"/>
  </w:num>
  <w:num w:numId="5" w16cid:durableId="1585413206">
    <w:abstractNumId w:val="4"/>
  </w:num>
  <w:num w:numId="6" w16cid:durableId="1111826925">
    <w:abstractNumId w:val="8"/>
  </w:num>
  <w:num w:numId="7" w16cid:durableId="1259755237">
    <w:abstractNumId w:val="3"/>
  </w:num>
  <w:num w:numId="8" w16cid:durableId="697126331">
    <w:abstractNumId w:val="2"/>
  </w:num>
  <w:num w:numId="9" w16cid:durableId="104008756">
    <w:abstractNumId w:val="1"/>
  </w:num>
  <w:num w:numId="10" w16cid:durableId="2091349503">
    <w:abstractNumId w:val="0"/>
  </w:num>
  <w:num w:numId="11" w16cid:durableId="1509637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A7665"/>
    <w:rsid w:val="000C1D0E"/>
    <w:rsid w:val="000E1D4D"/>
    <w:rsid w:val="000F06CC"/>
    <w:rsid w:val="00162F04"/>
    <w:rsid w:val="00165731"/>
    <w:rsid w:val="00185617"/>
    <w:rsid w:val="00193DE7"/>
    <w:rsid w:val="0027064C"/>
    <w:rsid w:val="002F47FE"/>
    <w:rsid w:val="00310503"/>
    <w:rsid w:val="003351F5"/>
    <w:rsid w:val="003A29C4"/>
    <w:rsid w:val="003A75DA"/>
    <w:rsid w:val="003E5180"/>
    <w:rsid w:val="004038E7"/>
    <w:rsid w:val="00441DD3"/>
    <w:rsid w:val="00481EA9"/>
    <w:rsid w:val="004852ED"/>
    <w:rsid w:val="004B2FF6"/>
    <w:rsid w:val="004C01C1"/>
    <w:rsid w:val="004C2489"/>
    <w:rsid w:val="004F3549"/>
    <w:rsid w:val="0050581D"/>
    <w:rsid w:val="005078C4"/>
    <w:rsid w:val="00516B12"/>
    <w:rsid w:val="00521A62"/>
    <w:rsid w:val="00546823"/>
    <w:rsid w:val="00573DCA"/>
    <w:rsid w:val="005A48B2"/>
    <w:rsid w:val="005E0E2E"/>
    <w:rsid w:val="006541EB"/>
    <w:rsid w:val="006A45F6"/>
    <w:rsid w:val="006B0BA2"/>
    <w:rsid w:val="006C3613"/>
    <w:rsid w:val="006E12E7"/>
    <w:rsid w:val="006F0B12"/>
    <w:rsid w:val="006F0CCC"/>
    <w:rsid w:val="006F5741"/>
    <w:rsid w:val="0076137D"/>
    <w:rsid w:val="007670E8"/>
    <w:rsid w:val="007B2868"/>
    <w:rsid w:val="00832DE0"/>
    <w:rsid w:val="008B5EF4"/>
    <w:rsid w:val="008D353F"/>
    <w:rsid w:val="008F266B"/>
    <w:rsid w:val="009334C9"/>
    <w:rsid w:val="009A0420"/>
    <w:rsid w:val="009A42B7"/>
    <w:rsid w:val="009B147C"/>
    <w:rsid w:val="009D55C0"/>
    <w:rsid w:val="009D707C"/>
    <w:rsid w:val="009E6CF2"/>
    <w:rsid w:val="009E7F29"/>
    <w:rsid w:val="00A131E9"/>
    <w:rsid w:val="00AB644E"/>
    <w:rsid w:val="00B160AA"/>
    <w:rsid w:val="00B33E92"/>
    <w:rsid w:val="00BB5BE9"/>
    <w:rsid w:val="00BC2406"/>
    <w:rsid w:val="00BC6392"/>
    <w:rsid w:val="00BF6A8D"/>
    <w:rsid w:val="00C20D00"/>
    <w:rsid w:val="00C24262"/>
    <w:rsid w:val="00C55A5E"/>
    <w:rsid w:val="00CB20B2"/>
    <w:rsid w:val="00CB3413"/>
    <w:rsid w:val="00CC7F9D"/>
    <w:rsid w:val="00D33D04"/>
    <w:rsid w:val="00D5680F"/>
    <w:rsid w:val="00D734CE"/>
    <w:rsid w:val="00DB1DC2"/>
    <w:rsid w:val="00DE5DD2"/>
    <w:rsid w:val="00E0622A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8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7</cp:revision>
  <cp:lastPrinted>2015-02-06T09:00:00Z</cp:lastPrinted>
  <dcterms:created xsi:type="dcterms:W3CDTF">2022-07-20T07:33:00Z</dcterms:created>
  <dcterms:modified xsi:type="dcterms:W3CDTF">2022-07-20T21:13:00Z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